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  <w:gridCol w:w="3445"/>
      </w:tblGrid>
      <w:tr w:rsidR="00907986" w:rsidRPr="00907986" w:rsidTr="00907986">
        <w:trPr>
          <w:tblCellSpacing w:w="15" w:type="dxa"/>
        </w:trPr>
        <w:tc>
          <w:tcPr>
            <w:tcW w:w="3152" w:type="pct"/>
            <w:hideMark/>
          </w:tcPr>
          <w:p w:rsidR="00907986" w:rsidRPr="00907986" w:rsidRDefault="00907986" w:rsidP="00907986">
            <w:pPr>
              <w:spacing w:after="0" w:line="240" w:lineRule="atLeast"/>
              <w:textAlignment w:val="center"/>
              <w:outlineLvl w:val="0"/>
              <w:rPr>
                <w:rFonts w:ascii="dincond" w:eastAsia="Times New Roman" w:hAnsi="dincond" w:cs="Arial"/>
                <w:b/>
                <w:bCs/>
                <w:color w:val="0066B3"/>
                <w:kern w:val="36"/>
                <w:sz w:val="33"/>
                <w:szCs w:val="33"/>
                <w:lang w:eastAsia="ru-RU"/>
              </w:rPr>
            </w:pPr>
            <w:r w:rsidRPr="00907986">
              <w:rPr>
                <w:rFonts w:ascii="dincond" w:eastAsia="Times New Roman" w:hAnsi="dincond" w:cs="Arial"/>
                <w:b/>
                <w:bCs/>
                <w:color w:val="0066B3"/>
                <w:kern w:val="36"/>
                <w:sz w:val="33"/>
                <w:szCs w:val="33"/>
                <w:lang w:eastAsia="ru-RU"/>
              </w:rPr>
              <w:t>Еще раз о «серой» зарплате</w:t>
            </w:r>
          </w:p>
        </w:tc>
        <w:tc>
          <w:tcPr>
            <w:tcW w:w="1800" w:type="pct"/>
            <w:hideMark/>
          </w:tcPr>
          <w:p w:rsidR="00907986" w:rsidRPr="00907986" w:rsidRDefault="00907986" w:rsidP="00907986">
            <w:pPr>
              <w:spacing w:after="0" w:line="240" w:lineRule="auto"/>
              <w:rPr>
                <w:rFonts w:ascii="Arial" w:eastAsia="Times New Roman" w:hAnsi="Arial" w:cs="Arial"/>
                <w:color w:val="0066B3"/>
                <w:sz w:val="21"/>
                <w:szCs w:val="21"/>
                <w:lang w:eastAsia="ru-RU"/>
              </w:rPr>
            </w:pPr>
          </w:p>
        </w:tc>
      </w:tr>
    </w:tbl>
    <w:p w:rsidR="00907986" w:rsidRPr="00A75C76" w:rsidRDefault="00907986" w:rsidP="00A75C76">
      <w:pPr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повышение уровня заработной платы, создание условий для своевременной её выплаты, легализация теневой занятости и скрытых форм оплаты труда остаётся одной из основных задач в сфере социально-правовых отношений. Не редко официально начисленная заработная плата сочетается с неофициальными заработками. Неучтённые доходы способствуют массовому несоблюдению трудовых и пенсионных прав работников. Руководство организаций лишает своих сотрудников заслуженного пенсионного обеспечения и возможности достойной жизни в старости.  </w:t>
      </w:r>
      <w:proofErr w:type="gramStart"/>
      <w:r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сами граждане, соглашаясь с такой формой расчётов за труд, лишают себя  возможности заявить социальные и имущественные налоговые вычеты, оплаты больничных листов, пособия по безработице, отпуска по уходу за ребенком до достижения им трёхлетнего возраста, выходного пособия при увольнении по сокращению штата - поскольку при начислении этих выплат, являющихся социальными гарантиями государства, также учитывается официальная заработная плата.  </w:t>
      </w:r>
      <w:bookmarkStart w:id="0" w:name="_GoBack"/>
      <w:bookmarkEnd w:id="0"/>
      <w:proofErr w:type="gramEnd"/>
    </w:p>
    <w:p w:rsidR="00907986" w:rsidRPr="00A75C76" w:rsidRDefault="00907986" w:rsidP="00A75C76">
      <w:pPr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важность вопроса легализации заработной платы и повышения ее официального уровня, сотрудники </w:t>
      </w:r>
      <w:hyperlink r:id="rId5" w:history="1">
        <w:r w:rsidRPr="00A75C76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 xml:space="preserve">Межрайонной ИФНС России № 3 по Липецкой </w:t>
        </w:r>
        <w:proofErr w:type="spellStart"/>
        <w:r w:rsidRPr="00A75C76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области</w:t>
        </w:r>
      </w:hyperlink>
      <w:r w:rsidR="00FF582B"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proofErr w:type="spellEnd"/>
      <w:r w:rsidR="00FF582B"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администрацией </w:t>
      </w:r>
      <w:proofErr w:type="spellStart"/>
      <w:r w:rsidR="00FF582B"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="00FF582B"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постоянную работу по выявлению работодателей,  выплачивающих заработную плату работникам ниже среднеотраслевой заработной платы и ниже установленного законодательством прожиточного минимума.</w:t>
      </w:r>
    </w:p>
    <w:p w:rsidR="00907986" w:rsidRPr="00A75C76" w:rsidRDefault="00907986" w:rsidP="00A75C76">
      <w:pPr>
        <w:spacing w:line="360" w:lineRule="auto"/>
        <w:ind w:firstLine="1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установленным фактам руководители предприятий приглашаются на заседания комиссии по легализации заработной платы.  </w:t>
      </w:r>
      <w:r w:rsidR="00A75C76" w:rsidRPr="00A75C76">
        <w:rPr>
          <w:rFonts w:ascii="Times New Roman" w:hAnsi="Times New Roman" w:cs="Times New Roman"/>
          <w:sz w:val="28"/>
          <w:szCs w:val="28"/>
        </w:rPr>
        <w:t>Проведено 130  заседаний  комиссии по легализации «теневой» заработной платы. Заслушано  193  налоговых агента  или  100 % от включенных в группу</w:t>
      </w:r>
      <w:proofErr w:type="gramStart"/>
      <w:r w:rsidR="00A75C76" w:rsidRPr="00A75C76">
        <w:rPr>
          <w:rFonts w:ascii="Times New Roman" w:hAnsi="Times New Roman" w:cs="Times New Roman"/>
          <w:sz w:val="28"/>
          <w:szCs w:val="28"/>
        </w:rPr>
        <w:t>.</w:t>
      </w:r>
      <w:r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итогам работы комиссии все работодатели повысили заработную плату работников до среднеотраслевого уровня или до уровня, установленного региональным соглашением.  В результате проведенной работы в бюджет дополнительно поступ</w:t>
      </w:r>
      <w:r w:rsidR="00A75C76"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405C"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75C76"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17591,1</w:t>
      </w:r>
      <w:r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  <w:r w:rsidRPr="00A7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80F19" w:rsidRPr="00E80F19" w:rsidRDefault="00E80F19" w:rsidP="00A75C76">
      <w:pPr>
        <w:jc w:val="both"/>
        <w:rPr>
          <w:sz w:val="28"/>
          <w:szCs w:val="28"/>
        </w:rPr>
      </w:pPr>
    </w:p>
    <w:sectPr w:rsidR="00E80F19" w:rsidRPr="00E80F19" w:rsidSect="0093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inco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08B6"/>
    <w:multiLevelType w:val="multilevel"/>
    <w:tmpl w:val="AF66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986"/>
    <w:rsid w:val="003A6963"/>
    <w:rsid w:val="003F77DF"/>
    <w:rsid w:val="00410A86"/>
    <w:rsid w:val="0050588B"/>
    <w:rsid w:val="00907986"/>
    <w:rsid w:val="00936B99"/>
    <w:rsid w:val="00A6405C"/>
    <w:rsid w:val="00A75C76"/>
    <w:rsid w:val="00D46553"/>
    <w:rsid w:val="00E80F19"/>
    <w:rsid w:val="00FF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99"/>
  </w:style>
  <w:style w:type="paragraph" w:styleId="1">
    <w:name w:val="heading 1"/>
    <w:basedOn w:val="a"/>
    <w:link w:val="10"/>
    <w:uiPriority w:val="9"/>
    <w:qFormat/>
    <w:rsid w:val="00907986"/>
    <w:pPr>
      <w:spacing w:after="0" w:line="240" w:lineRule="atLeast"/>
      <w:textAlignment w:val="center"/>
      <w:outlineLvl w:val="0"/>
    </w:pPr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986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unhideWhenUsed/>
    <w:rsid w:val="00907986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0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90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character" w:customStyle="1" w:styleId="itemregion1">
    <w:name w:val="item_region1"/>
    <w:basedOn w:val="a0"/>
    <w:rsid w:val="00907986"/>
    <w:rPr>
      <w:sz w:val="19"/>
      <w:szCs w:val="19"/>
      <w:shd w:val="clear" w:color="auto" w:fill="D0E7FF"/>
    </w:rPr>
  </w:style>
  <w:style w:type="paragraph" w:styleId="a5">
    <w:name w:val="Balloon Text"/>
    <w:basedOn w:val="a"/>
    <w:link w:val="a6"/>
    <w:uiPriority w:val="99"/>
    <w:semiHidden/>
    <w:unhideWhenUsed/>
    <w:rsid w:val="0090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986"/>
    <w:pPr>
      <w:spacing w:after="0" w:line="240" w:lineRule="atLeast"/>
      <w:textAlignment w:val="center"/>
      <w:outlineLvl w:val="0"/>
    </w:pPr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986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unhideWhenUsed/>
    <w:rsid w:val="00907986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0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90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character" w:customStyle="1" w:styleId="itemregion1">
    <w:name w:val="item_region1"/>
    <w:basedOn w:val="a0"/>
    <w:rsid w:val="00907986"/>
    <w:rPr>
      <w:sz w:val="19"/>
      <w:szCs w:val="19"/>
      <w:shd w:val="clear" w:color="auto" w:fill="D0E7FF"/>
    </w:rPr>
  </w:style>
  <w:style w:type="paragraph" w:styleId="a5">
    <w:name w:val="Balloon Text"/>
    <w:basedOn w:val="a"/>
    <w:link w:val="a6"/>
    <w:uiPriority w:val="99"/>
    <w:semiHidden/>
    <w:unhideWhenUsed/>
    <w:rsid w:val="0090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06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3043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73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82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48/ifns/imns48_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Фиц Ирина Борисовна</dc:creator>
  <cp:lastModifiedBy>User</cp:lastModifiedBy>
  <cp:revision>2</cp:revision>
  <cp:lastPrinted>2020-02-06T07:12:00Z</cp:lastPrinted>
  <dcterms:created xsi:type="dcterms:W3CDTF">2020-03-11T05:41:00Z</dcterms:created>
  <dcterms:modified xsi:type="dcterms:W3CDTF">2020-03-11T05:41:00Z</dcterms:modified>
</cp:coreProperties>
</file>